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ind w:firstLine="560"/>
        <w:jc w:val="center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</w:p>
    <w:p>
      <w:pPr>
        <w:ind w:firstLine="560"/>
        <w:jc w:val="center"/>
        <w:rPr>
          <w:rFonts w:hint="default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内河船领域国际标准化组织国内技术对口工作组设置</w:t>
      </w:r>
    </w:p>
    <w:bookmarkEnd w:id="0"/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199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auto"/>
                <w:spacing w:val="24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auto"/>
                <w:spacing w:val="24"/>
                <w:sz w:val="28"/>
                <w:szCs w:val="28"/>
              </w:rPr>
              <w:t>序号</w:t>
            </w:r>
          </w:p>
        </w:tc>
        <w:tc>
          <w:tcPr>
            <w:tcW w:w="187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color w:val="auto"/>
                <w:spacing w:val="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pacing w:val="24"/>
                <w:w w:val="90"/>
                <w:sz w:val="28"/>
                <w:szCs w:val="28"/>
              </w:rPr>
              <w:t>对口工作组设置</w:t>
            </w:r>
          </w:p>
        </w:tc>
        <w:tc>
          <w:tcPr>
            <w:tcW w:w="2624" w:type="pct"/>
            <w:noWrap w:val="0"/>
            <w:vAlign w:val="center"/>
          </w:tcPr>
          <w:p>
            <w:pPr>
              <w:adjustRightInd w:val="0"/>
              <w:snapToGrid w:val="0"/>
              <w:ind w:left="-27" w:leftChars="-13"/>
              <w:jc w:val="center"/>
              <w:rPr>
                <w:rFonts w:ascii="仿宋" w:hAnsi="仿宋" w:eastAsia="仿宋"/>
                <w:b/>
                <w:color w:val="auto"/>
                <w:spacing w:val="24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pacing w:val="24"/>
                <w:sz w:val="28"/>
                <w:szCs w:val="28"/>
                <w:lang w:val="en-US" w:eastAsia="zh-CN"/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187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/>
                <w:color w:val="auto"/>
                <w:spacing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pacing w:val="24"/>
                <w:sz w:val="28"/>
                <w:szCs w:val="28"/>
                <w:lang w:val="en-US" w:eastAsia="zh-CN"/>
              </w:rPr>
              <w:t>ISO/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pacing w:val="24"/>
                <w:sz w:val="28"/>
                <w:szCs w:val="28"/>
              </w:rPr>
              <w:t>TC8/SC7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pacing w:val="24"/>
                <w:sz w:val="28"/>
                <w:szCs w:val="28"/>
                <w:lang w:val="en-US" w:eastAsia="zh-CN"/>
              </w:rPr>
              <w:t xml:space="preserve"> 内河船专家工作组</w:t>
            </w:r>
          </w:p>
        </w:tc>
        <w:tc>
          <w:tcPr>
            <w:tcW w:w="2624" w:type="pct"/>
            <w:noWrap w:val="0"/>
            <w:vAlign w:val="center"/>
          </w:tcPr>
          <w:p>
            <w:pPr>
              <w:adjustRightInd w:val="0"/>
              <w:snapToGrid w:val="0"/>
              <w:ind w:left="-27" w:leftChars="-13"/>
              <w:jc w:val="left"/>
              <w:rPr>
                <w:rFonts w:hint="default" w:ascii="仿宋" w:hAnsi="仿宋" w:eastAsia="仿宋"/>
                <w:b w:val="0"/>
                <w:bCs/>
                <w:color w:val="auto"/>
                <w:spacing w:val="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pacing w:val="24"/>
                <w:sz w:val="28"/>
                <w:szCs w:val="28"/>
                <w:lang w:val="en-US" w:eastAsia="zh-CN"/>
              </w:rPr>
              <w:t>内河船舶的基本要求、设计要素、设备和技术等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auto"/>
                <w:spacing w:val="24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187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ISO/TC8/SC7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/WG1 内河航运安全和可持续性管理体系专家工作组</w:t>
            </w:r>
          </w:p>
        </w:tc>
        <w:tc>
          <w:tcPr>
            <w:tcW w:w="2624" w:type="pct"/>
            <w:noWrap w:val="0"/>
            <w:vAlign w:val="center"/>
          </w:tcPr>
          <w:p>
            <w:pPr>
              <w:adjustRightInd w:val="0"/>
              <w:snapToGrid w:val="0"/>
              <w:ind w:left="-27" w:leftChars="-13"/>
              <w:jc w:val="left"/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内河航运安全和可持续性管理体系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4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187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</w:rPr>
              <w:t>ISO/TC8/SC7/WG</w:t>
            </w: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2 小型浮动工作机械专家工作组</w:t>
            </w:r>
          </w:p>
        </w:tc>
        <w:tc>
          <w:tcPr>
            <w:tcW w:w="2624" w:type="pct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sz w:val="28"/>
                <w:szCs w:val="28"/>
                <w:lang w:val="en-US" w:eastAsia="zh-CN"/>
              </w:rPr>
              <w:t>内陆水域长度小于10米，长宽高乘积小于30立方米的工作设备或机械</w:t>
            </w:r>
          </w:p>
        </w:tc>
      </w:tr>
    </w:tbl>
    <w:p>
      <w:pPr>
        <w:ind w:firstLine="560"/>
        <w:jc w:val="center"/>
        <w:rPr>
          <w:rFonts w:hint="eastAsia" w:ascii="仿宋" w:hAnsi="仿宋" w:eastAsia="仿宋"/>
          <w:color w:val="0000FF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jEyYTAwODA0YWQ4ZjY3ZmUxMGY2YzQ1ODExMGQifQ=="/>
  </w:docVars>
  <w:rsids>
    <w:rsidRoot w:val="08827074"/>
    <w:rsid w:val="088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2024-04-03T03:19:00Z</dcterms:created>
  <dc:creator>W</dc:creator>
  <cp:lastModifiedBy>W</cp:lastModifiedBy>
  <dcterms:modified xsi:type="dcterms:W3CDTF">2024-04-03T03:19:43Z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545953B4CE26404585010C8896EF5689_11</vt:lpwstr>
  </property>
</Properties>
</file>